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440"/>
        <w:gridCol w:w="3118"/>
        <w:gridCol w:w="5707"/>
      </w:tblGrid>
      <w:tr w:rsidR="00DE7BD4" w:rsidTr="00793DE4">
        <w:tc>
          <w:tcPr>
            <w:tcW w:w="9265" w:type="dxa"/>
            <w:gridSpan w:val="3"/>
          </w:tcPr>
          <w:p w:rsidR="00DE7BD4" w:rsidRPr="00793DE4" w:rsidRDefault="00DE7BD4" w:rsidP="00793DE4">
            <w:pPr>
              <w:jc w:val="center"/>
              <w:rPr>
                <w:b/>
                <w:sz w:val="24"/>
                <w:szCs w:val="24"/>
              </w:rPr>
            </w:pPr>
            <w:r w:rsidRPr="00793DE4">
              <w:rPr>
                <w:b/>
                <w:sz w:val="24"/>
                <w:szCs w:val="24"/>
              </w:rPr>
              <w:t>6102 SAYILI TTK’NUN 457.MADDESİNE GÖRE YÖNETİM KURULU BEYANI</w:t>
            </w:r>
          </w:p>
        </w:tc>
      </w:tr>
      <w:tr w:rsidR="00DE7BD4" w:rsidTr="00793DE4">
        <w:tc>
          <w:tcPr>
            <w:tcW w:w="3558" w:type="dxa"/>
            <w:gridSpan w:val="2"/>
          </w:tcPr>
          <w:p w:rsidR="00DE7BD4" w:rsidRPr="00793DE4" w:rsidRDefault="00DE7BD4">
            <w:pPr>
              <w:rPr>
                <w:b/>
              </w:rPr>
            </w:pPr>
            <w:r w:rsidRPr="00793DE4">
              <w:rPr>
                <w:b/>
              </w:rPr>
              <w:t>ŞİRKETİN ÜNVANI-TİCARET SİCİL NO</w:t>
            </w:r>
          </w:p>
        </w:tc>
        <w:tc>
          <w:tcPr>
            <w:tcW w:w="5707" w:type="dxa"/>
          </w:tcPr>
          <w:p w:rsidR="00DE7BD4" w:rsidRDefault="00DE7BD4"/>
        </w:tc>
      </w:tr>
      <w:tr w:rsidR="00DE7BD4" w:rsidTr="00793DE4">
        <w:tc>
          <w:tcPr>
            <w:tcW w:w="3558" w:type="dxa"/>
            <w:gridSpan w:val="2"/>
            <w:tcBorders>
              <w:bottom w:val="single" w:sz="4" w:space="0" w:color="000000" w:themeColor="text1"/>
            </w:tcBorders>
          </w:tcPr>
          <w:p w:rsidR="00DE7BD4" w:rsidRPr="00793DE4" w:rsidRDefault="00DE7BD4">
            <w:pPr>
              <w:rPr>
                <w:b/>
              </w:rPr>
            </w:pPr>
            <w:r w:rsidRPr="00793DE4">
              <w:rPr>
                <w:b/>
              </w:rPr>
              <w:t>ŞİRKETİN ESKİ SERMAYESİ</w:t>
            </w:r>
          </w:p>
        </w:tc>
        <w:tc>
          <w:tcPr>
            <w:tcW w:w="5707" w:type="dxa"/>
            <w:tcBorders>
              <w:bottom w:val="single" w:sz="4" w:space="0" w:color="000000" w:themeColor="text1"/>
            </w:tcBorders>
          </w:tcPr>
          <w:p w:rsidR="00DE7BD4" w:rsidRDefault="00DE7BD4"/>
        </w:tc>
      </w:tr>
      <w:tr w:rsidR="00DE7BD4" w:rsidTr="00793DE4">
        <w:tc>
          <w:tcPr>
            <w:tcW w:w="3558" w:type="dxa"/>
            <w:gridSpan w:val="2"/>
            <w:tcBorders>
              <w:bottom w:val="single" w:sz="4" w:space="0" w:color="auto"/>
            </w:tcBorders>
          </w:tcPr>
          <w:p w:rsidR="00DE7BD4" w:rsidRPr="00793DE4" w:rsidRDefault="00DE7BD4">
            <w:pPr>
              <w:rPr>
                <w:b/>
              </w:rPr>
            </w:pPr>
            <w:r w:rsidRPr="00793DE4">
              <w:rPr>
                <w:b/>
              </w:rPr>
              <w:t>ŞİRKETİN YENİ SERMAYESİ</w:t>
            </w:r>
          </w:p>
        </w:tc>
        <w:tc>
          <w:tcPr>
            <w:tcW w:w="5707" w:type="dxa"/>
            <w:tcBorders>
              <w:bottom w:val="single" w:sz="4" w:space="0" w:color="auto"/>
            </w:tcBorders>
          </w:tcPr>
          <w:p w:rsidR="00DE7BD4" w:rsidRDefault="00DE7BD4"/>
        </w:tc>
      </w:tr>
      <w:tr w:rsidR="00DE7BD4" w:rsidTr="00793DE4">
        <w:tc>
          <w:tcPr>
            <w:tcW w:w="9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BD4" w:rsidRDefault="00DE7BD4"/>
        </w:tc>
      </w:tr>
      <w:tr w:rsidR="00DE7BD4" w:rsidTr="00793DE4">
        <w:tc>
          <w:tcPr>
            <w:tcW w:w="440" w:type="dxa"/>
            <w:tcBorders>
              <w:top w:val="single" w:sz="4" w:space="0" w:color="auto"/>
            </w:tcBorders>
          </w:tcPr>
          <w:p w:rsidR="00DE7BD4" w:rsidRDefault="00DE7BD4" w:rsidP="00DE7BD4">
            <w:r>
              <w:t>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</w:tcBorders>
          </w:tcPr>
          <w:p w:rsidR="00DE7BD4" w:rsidRPr="00895488" w:rsidRDefault="00DE7BD4" w:rsidP="00161B95">
            <w:pPr>
              <w:jc w:val="both"/>
              <w:rPr>
                <w:i/>
              </w:rPr>
            </w:pPr>
            <w:r w:rsidRPr="00895488">
              <w:rPr>
                <w:i/>
              </w:rPr>
              <w:t>Sermaye artırımında nakdi sermaye konuluyorsa; artırılan kısmın tamamen taahhüt edildiğine ilişkin açıklama</w:t>
            </w:r>
          </w:p>
        </w:tc>
      </w:tr>
      <w:tr w:rsidR="00DE7BD4" w:rsidTr="00793DE4">
        <w:tc>
          <w:tcPr>
            <w:tcW w:w="9265" w:type="dxa"/>
            <w:gridSpan w:val="3"/>
          </w:tcPr>
          <w:p w:rsidR="00793DE4" w:rsidRPr="00895488" w:rsidRDefault="00793DE4" w:rsidP="00161B95">
            <w:pPr>
              <w:jc w:val="both"/>
              <w:rPr>
                <w:i/>
              </w:rPr>
            </w:pPr>
          </w:p>
        </w:tc>
      </w:tr>
      <w:tr w:rsidR="00DE7BD4" w:rsidTr="00793DE4">
        <w:tc>
          <w:tcPr>
            <w:tcW w:w="440" w:type="dxa"/>
          </w:tcPr>
          <w:p w:rsidR="00DE7BD4" w:rsidRDefault="00DE7BD4" w:rsidP="00DE7BD4">
            <w:r>
              <w:t>2</w:t>
            </w:r>
          </w:p>
        </w:tc>
        <w:tc>
          <w:tcPr>
            <w:tcW w:w="8825" w:type="dxa"/>
            <w:gridSpan w:val="2"/>
          </w:tcPr>
          <w:p w:rsidR="00DE7BD4" w:rsidRPr="00895488" w:rsidRDefault="00793DE4" w:rsidP="00161B95">
            <w:pPr>
              <w:jc w:val="both"/>
              <w:rPr>
                <w:i/>
              </w:rPr>
            </w:pPr>
            <w:r w:rsidRPr="00895488">
              <w:rPr>
                <w:i/>
              </w:rPr>
              <w:t>Sermaye artırımında nakdi se</w:t>
            </w:r>
            <w:r w:rsidR="00DE43E8" w:rsidRPr="00895488">
              <w:rPr>
                <w:i/>
              </w:rPr>
              <w:t>rmaye konuluyorsa kanun veya esa</w:t>
            </w:r>
            <w:r w:rsidRPr="00895488">
              <w:rPr>
                <w:i/>
              </w:rPr>
              <w:t>s sözleşme gereğince ödenmesi gerekli tutarın ödenip ödenmesine ilişkin açıklama</w:t>
            </w:r>
          </w:p>
        </w:tc>
      </w:tr>
      <w:tr w:rsidR="00DE7BD4" w:rsidTr="00793DE4">
        <w:tc>
          <w:tcPr>
            <w:tcW w:w="9265" w:type="dxa"/>
            <w:gridSpan w:val="3"/>
          </w:tcPr>
          <w:p w:rsidR="00793DE4" w:rsidRPr="00895488" w:rsidRDefault="00793DE4" w:rsidP="00161B95">
            <w:pPr>
              <w:jc w:val="both"/>
              <w:rPr>
                <w:i/>
              </w:rPr>
            </w:pPr>
          </w:p>
        </w:tc>
      </w:tr>
      <w:tr w:rsidR="00DE7BD4" w:rsidTr="00793DE4">
        <w:tc>
          <w:tcPr>
            <w:tcW w:w="440" w:type="dxa"/>
          </w:tcPr>
          <w:p w:rsidR="00DE7BD4" w:rsidRDefault="00793DE4" w:rsidP="00DE7BD4">
            <w:r>
              <w:t>3</w:t>
            </w:r>
          </w:p>
        </w:tc>
        <w:tc>
          <w:tcPr>
            <w:tcW w:w="8825" w:type="dxa"/>
            <w:gridSpan w:val="2"/>
          </w:tcPr>
          <w:p w:rsidR="00DE7BD4" w:rsidRPr="00895488" w:rsidRDefault="00793DE4" w:rsidP="00161B95">
            <w:pPr>
              <w:jc w:val="both"/>
              <w:rPr>
                <w:i/>
              </w:rPr>
            </w:pPr>
            <w:r w:rsidRPr="00895488">
              <w:rPr>
                <w:i/>
              </w:rPr>
              <w:t>Sermaye artırımında bir borcun takası söz konusu ise, bu borcun varlığı, geçerliliği ve takas edilebilirliğine ilişkin açıklama</w:t>
            </w:r>
          </w:p>
        </w:tc>
      </w:tr>
      <w:tr w:rsidR="00DE7BD4" w:rsidTr="00793DE4">
        <w:tc>
          <w:tcPr>
            <w:tcW w:w="9265" w:type="dxa"/>
            <w:gridSpan w:val="3"/>
          </w:tcPr>
          <w:p w:rsidR="00793DE4" w:rsidRPr="00895488" w:rsidRDefault="00793DE4" w:rsidP="00161B95">
            <w:pPr>
              <w:jc w:val="both"/>
              <w:rPr>
                <w:i/>
              </w:rPr>
            </w:pPr>
          </w:p>
        </w:tc>
      </w:tr>
      <w:tr w:rsidR="00DE7BD4" w:rsidTr="00793DE4">
        <w:tc>
          <w:tcPr>
            <w:tcW w:w="440" w:type="dxa"/>
          </w:tcPr>
          <w:p w:rsidR="00DE7BD4" w:rsidRDefault="00793DE4" w:rsidP="00DE7BD4">
            <w:r>
              <w:t>4</w:t>
            </w:r>
          </w:p>
        </w:tc>
        <w:tc>
          <w:tcPr>
            <w:tcW w:w="8825" w:type="dxa"/>
            <w:gridSpan w:val="2"/>
          </w:tcPr>
          <w:p w:rsidR="00DE7BD4" w:rsidRPr="00895488" w:rsidRDefault="00793DE4" w:rsidP="00DE43E8">
            <w:pPr>
              <w:jc w:val="both"/>
              <w:rPr>
                <w:i/>
              </w:rPr>
            </w:pPr>
            <w:r w:rsidRPr="00895488">
              <w:rPr>
                <w:i/>
              </w:rPr>
              <w:t>Sermayeye dönüştürülen fonun veya yedek akçenin serbe</w:t>
            </w:r>
            <w:r w:rsidR="00DE43E8" w:rsidRPr="00895488">
              <w:rPr>
                <w:i/>
              </w:rPr>
              <w:t>s</w:t>
            </w:r>
            <w:r w:rsidRPr="00895488">
              <w:rPr>
                <w:i/>
              </w:rPr>
              <w:t>tçe tasarruf olunabilirliğine ilişkin açıklama</w:t>
            </w:r>
          </w:p>
        </w:tc>
      </w:tr>
      <w:tr w:rsidR="00DE7BD4" w:rsidTr="00793DE4">
        <w:tc>
          <w:tcPr>
            <w:tcW w:w="9265" w:type="dxa"/>
            <w:gridSpan w:val="3"/>
          </w:tcPr>
          <w:p w:rsidR="00793DE4" w:rsidRPr="00895488" w:rsidRDefault="00793DE4" w:rsidP="00161B95">
            <w:pPr>
              <w:jc w:val="both"/>
              <w:rPr>
                <w:i/>
              </w:rPr>
            </w:pPr>
          </w:p>
        </w:tc>
      </w:tr>
      <w:tr w:rsidR="00DE7BD4" w:rsidTr="00793DE4">
        <w:tc>
          <w:tcPr>
            <w:tcW w:w="440" w:type="dxa"/>
          </w:tcPr>
          <w:p w:rsidR="00DE7BD4" w:rsidRDefault="00793DE4" w:rsidP="00DE7BD4">
            <w:r>
              <w:t>5</w:t>
            </w:r>
          </w:p>
        </w:tc>
        <w:tc>
          <w:tcPr>
            <w:tcW w:w="8825" w:type="dxa"/>
            <w:gridSpan w:val="2"/>
          </w:tcPr>
          <w:p w:rsidR="00DE7BD4" w:rsidRPr="00895488" w:rsidRDefault="00793DE4" w:rsidP="00DE43E8">
            <w:pPr>
              <w:jc w:val="both"/>
              <w:rPr>
                <w:i/>
              </w:rPr>
            </w:pPr>
            <w:r w:rsidRPr="00895488">
              <w:rPr>
                <w:i/>
              </w:rPr>
              <w:t>Sermaye artırımında rüçhan hakları sınırlandırılmış veya kaldırılmışsa bunun seb</w:t>
            </w:r>
            <w:r w:rsidR="00DE43E8" w:rsidRPr="00895488">
              <w:rPr>
                <w:i/>
              </w:rPr>
              <w:t>e</w:t>
            </w:r>
            <w:r w:rsidRPr="00895488">
              <w:rPr>
                <w:i/>
              </w:rPr>
              <w:t>pleri, miktarı ve oranı ve sermaye artırımında kullanılmayan rüçhan haklarının kimlere, niçin, ne fiyatla verildiğine ilişkin açıklama</w:t>
            </w:r>
          </w:p>
        </w:tc>
      </w:tr>
      <w:tr w:rsidR="00DE7BD4" w:rsidTr="00793DE4">
        <w:tc>
          <w:tcPr>
            <w:tcW w:w="9265" w:type="dxa"/>
            <w:gridSpan w:val="3"/>
          </w:tcPr>
          <w:p w:rsidR="00793DE4" w:rsidRPr="00895488" w:rsidRDefault="00793DE4" w:rsidP="00161B95">
            <w:pPr>
              <w:jc w:val="both"/>
              <w:rPr>
                <w:i/>
              </w:rPr>
            </w:pPr>
          </w:p>
        </w:tc>
      </w:tr>
      <w:tr w:rsidR="00DE7BD4" w:rsidTr="00793DE4">
        <w:tc>
          <w:tcPr>
            <w:tcW w:w="440" w:type="dxa"/>
          </w:tcPr>
          <w:p w:rsidR="00DE7BD4" w:rsidRDefault="00793DE4" w:rsidP="00DE7BD4">
            <w:r>
              <w:t>6</w:t>
            </w:r>
          </w:p>
        </w:tc>
        <w:tc>
          <w:tcPr>
            <w:tcW w:w="8825" w:type="dxa"/>
            <w:gridSpan w:val="2"/>
          </w:tcPr>
          <w:p w:rsidR="00DE7BD4" w:rsidRPr="00895488" w:rsidRDefault="00793DE4" w:rsidP="00161B95">
            <w:pPr>
              <w:jc w:val="both"/>
              <w:rPr>
                <w:i/>
              </w:rPr>
            </w:pPr>
            <w:r w:rsidRPr="00895488">
              <w:rPr>
                <w:i/>
              </w:rPr>
              <w:t>Sermaye artırımında rüçhan hakları sınırlandırılmış veya kaldırılmışsa bunun sebepleri, miktarı ve oranı ve sermaye artırımında kullanılmayan rüçhan haklarının kimlere, niçin, ne fiyatla verildiğine ilişkin açıklama</w:t>
            </w:r>
          </w:p>
        </w:tc>
      </w:tr>
      <w:tr w:rsidR="00DE7BD4" w:rsidTr="00793DE4">
        <w:tc>
          <w:tcPr>
            <w:tcW w:w="9265" w:type="dxa"/>
            <w:gridSpan w:val="3"/>
          </w:tcPr>
          <w:p w:rsidR="00793DE4" w:rsidRPr="00895488" w:rsidRDefault="00793DE4" w:rsidP="00161B95">
            <w:pPr>
              <w:jc w:val="both"/>
              <w:rPr>
                <w:i/>
              </w:rPr>
            </w:pPr>
          </w:p>
        </w:tc>
      </w:tr>
      <w:tr w:rsidR="00DE7BD4" w:rsidTr="00793DE4">
        <w:tc>
          <w:tcPr>
            <w:tcW w:w="440" w:type="dxa"/>
          </w:tcPr>
          <w:p w:rsidR="00DE7BD4" w:rsidRDefault="00793DE4" w:rsidP="00DE7BD4">
            <w:r>
              <w:t>7</w:t>
            </w:r>
          </w:p>
        </w:tc>
        <w:tc>
          <w:tcPr>
            <w:tcW w:w="8825" w:type="dxa"/>
            <w:gridSpan w:val="2"/>
          </w:tcPr>
          <w:p w:rsidR="00DE7BD4" w:rsidRPr="00895488" w:rsidRDefault="00793DE4" w:rsidP="00161B95">
            <w:pPr>
              <w:jc w:val="both"/>
              <w:rPr>
                <w:i/>
              </w:rPr>
            </w:pPr>
            <w:r w:rsidRPr="00895488">
              <w:rPr>
                <w:i/>
              </w:rPr>
              <w:t>İç kaynaklardan yapılan sermaye artırımında hangi kaynaklardan karşılandığı, bu kaynakların gerçekliği ve şirket malvarlığı içinde var olduklarına ilişkin açıklama</w:t>
            </w:r>
          </w:p>
        </w:tc>
      </w:tr>
      <w:tr w:rsidR="00DE7BD4" w:rsidTr="00793DE4">
        <w:tc>
          <w:tcPr>
            <w:tcW w:w="9265" w:type="dxa"/>
            <w:gridSpan w:val="3"/>
          </w:tcPr>
          <w:p w:rsidR="00793DE4" w:rsidRPr="00895488" w:rsidRDefault="00793DE4" w:rsidP="00161B95">
            <w:pPr>
              <w:jc w:val="both"/>
              <w:rPr>
                <w:i/>
              </w:rPr>
            </w:pPr>
          </w:p>
        </w:tc>
      </w:tr>
      <w:tr w:rsidR="00DE7BD4" w:rsidTr="00793DE4">
        <w:tc>
          <w:tcPr>
            <w:tcW w:w="440" w:type="dxa"/>
          </w:tcPr>
          <w:p w:rsidR="00DE7BD4" w:rsidRDefault="00793DE4" w:rsidP="00DE7BD4">
            <w:r>
              <w:t>8</w:t>
            </w:r>
          </w:p>
        </w:tc>
        <w:tc>
          <w:tcPr>
            <w:tcW w:w="8825" w:type="dxa"/>
            <w:gridSpan w:val="2"/>
          </w:tcPr>
          <w:p w:rsidR="00DE7BD4" w:rsidRPr="00895488" w:rsidRDefault="00793DE4" w:rsidP="00161B95">
            <w:pPr>
              <w:jc w:val="both"/>
              <w:rPr>
                <w:i/>
              </w:rPr>
            </w:pPr>
            <w:r w:rsidRPr="00895488">
              <w:rPr>
                <w:i/>
              </w:rPr>
              <w:t>Şartlı sermaye artırımının ve uygulamasının kanuna uygunluğuna ilişkin açıklama</w:t>
            </w:r>
          </w:p>
        </w:tc>
      </w:tr>
      <w:tr w:rsidR="00DE7BD4" w:rsidTr="00793DE4">
        <w:tc>
          <w:tcPr>
            <w:tcW w:w="9265" w:type="dxa"/>
            <w:gridSpan w:val="3"/>
          </w:tcPr>
          <w:p w:rsidR="00793DE4" w:rsidRPr="00895488" w:rsidRDefault="00793DE4" w:rsidP="00161B95">
            <w:pPr>
              <w:jc w:val="both"/>
              <w:rPr>
                <w:i/>
              </w:rPr>
            </w:pPr>
          </w:p>
        </w:tc>
      </w:tr>
      <w:tr w:rsidR="00DE7BD4" w:rsidTr="00793DE4">
        <w:tc>
          <w:tcPr>
            <w:tcW w:w="440" w:type="dxa"/>
          </w:tcPr>
          <w:p w:rsidR="00DE7BD4" w:rsidRDefault="00793DE4" w:rsidP="00DE7BD4">
            <w:r>
              <w:t>9</w:t>
            </w:r>
          </w:p>
        </w:tc>
        <w:tc>
          <w:tcPr>
            <w:tcW w:w="8825" w:type="dxa"/>
            <w:gridSpan w:val="2"/>
          </w:tcPr>
          <w:p w:rsidR="00DE7BD4" w:rsidRPr="00895488" w:rsidRDefault="00793DE4" w:rsidP="00161B95">
            <w:pPr>
              <w:jc w:val="both"/>
              <w:rPr>
                <w:i/>
              </w:rPr>
            </w:pPr>
            <w:r w:rsidRPr="00895488">
              <w:rPr>
                <w:i/>
              </w:rPr>
              <w:t>Sermaye artırımında ve uygulamasının kanuna uygunluğuna ilişkin açıklama</w:t>
            </w:r>
          </w:p>
        </w:tc>
      </w:tr>
      <w:tr w:rsidR="00DE7BD4" w:rsidTr="00793DE4">
        <w:tc>
          <w:tcPr>
            <w:tcW w:w="9265" w:type="dxa"/>
            <w:gridSpan w:val="3"/>
          </w:tcPr>
          <w:p w:rsidR="00793DE4" w:rsidRPr="00895488" w:rsidRDefault="00793DE4" w:rsidP="00161B95">
            <w:pPr>
              <w:jc w:val="both"/>
              <w:rPr>
                <w:i/>
              </w:rPr>
            </w:pPr>
          </w:p>
        </w:tc>
      </w:tr>
      <w:tr w:rsidR="00DE7BD4" w:rsidTr="00793DE4">
        <w:tc>
          <w:tcPr>
            <w:tcW w:w="440" w:type="dxa"/>
          </w:tcPr>
          <w:p w:rsidR="00DE7BD4" w:rsidRDefault="00793DE4" w:rsidP="00DE7BD4">
            <w:r>
              <w:t>10</w:t>
            </w:r>
          </w:p>
        </w:tc>
        <w:tc>
          <w:tcPr>
            <w:tcW w:w="8825" w:type="dxa"/>
            <w:gridSpan w:val="2"/>
          </w:tcPr>
          <w:p w:rsidR="00DE7BD4" w:rsidRPr="00895488" w:rsidRDefault="00793DE4" w:rsidP="00161B95">
            <w:pPr>
              <w:jc w:val="both"/>
              <w:rPr>
                <w:i/>
              </w:rPr>
            </w:pPr>
            <w:r w:rsidRPr="00895488">
              <w:rPr>
                <w:i/>
              </w:rPr>
              <w:t xml:space="preserve">Sermaye artırımında şirkete ayni sermaye konuluyor ya da bir ayın veya işletme </w:t>
            </w:r>
            <w:proofErr w:type="spellStart"/>
            <w:r w:rsidRPr="00895488">
              <w:rPr>
                <w:i/>
              </w:rPr>
              <w:t>devranılıyorsa</w:t>
            </w:r>
            <w:proofErr w:type="spellEnd"/>
            <w:r w:rsidRPr="00895488">
              <w:rPr>
                <w:i/>
              </w:rPr>
              <w:t>, bunlara verilecek karşılığın uygunluğuna ilişkin açıklama</w:t>
            </w:r>
          </w:p>
        </w:tc>
      </w:tr>
      <w:tr w:rsidR="00DE7BD4" w:rsidTr="00793DE4">
        <w:tc>
          <w:tcPr>
            <w:tcW w:w="9265" w:type="dxa"/>
            <w:gridSpan w:val="3"/>
          </w:tcPr>
          <w:p w:rsidR="00793DE4" w:rsidRPr="00895488" w:rsidRDefault="00793DE4" w:rsidP="00161B95">
            <w:pPr>
              <w:jc w:val="both"/>
              <w:rPr>
                <w:i/>
              </w:rPr>
            </w:pPr>
          </w:p>
        </w:tc>
      </w:tr>
      <w:tr w:rsidR="00DE7BD4" w:rsidTr="00793DE4">
        <w:tc>
          <w:tcPr>
            <w:tcW w:w="440" w:type="dxa"/>
          </w:tcPr>
          <w:p w:rsidR="00DE7BD4" w:rsidRDefault="00793DE4" w:rsidP="00DE7BD4">
            <w:r>
              <w:t>11</w:t>
            </w:r>
          </w:p>
        </w:tc>
        <w:tc>
          <w:tcPr>
            <w:tcW w:w="8825" w:type="dxa"/>
            <w:gridSpan w:val="2"/>
          </w:tcPr>
          <w:p w:rsidR="00DE7BD4" w:rsidRPr="00895488" w:rsidRDefault="00793DE4" w:rsidP="00161B95">
            <w:pPr>
              <w:jc w:val="both"/>
              <w:rPr>
                <w:i/>
              </w:rPr>
            </w:pPr>
            <w:r w:rsidRPr="00895488">
              <w:rPr>
                <w:i/>
              </w:rPr>
              <w:t>TTK 349.Maddede yer alan hususlar somut olayda mevcut ise buna ilişkin açıklamalar(</w:t>
            </w:r>
            <w:proofErr w:type="spellStart"/>
            <w:r w:rsidRPr="00895488">
              <w:rPr>
                <w:i/>
              </w:rPr>
              <w:t>Bkz.”</w:t>
            </w:r>
            <w:proofErr w:type="spellEnd"/>
            <w:r w:rsidRPr="00895488">
              <w:rPr>
                <w:i/>
              </w:rPr>
              <w:t>Kurucular Beyanı)</w:t>
            </w:r>
          </w:p>
        </w:tc>
      </w:tr>
      <w:tr w:rsidR="00793DE4" w:rsidTr="00774BF9">
        <w:tc>
          <w:tcPr>
            <w:tcW w:w="9265" w:type="dxa"/>
            <w:gridSpan w:val="3"/>
          </w:tcPr>
          <w:p w:rsidR="00793DE4" w:rsidRDefault="00793DE4" w:rsidP="00DE7BD4"/>
        </w:tc>
      </w:tr>
    </w:tbl>
    <w:p w:rsidR="001C00DA" w:rsidRDefault="001C00DA"/>
    <w:p w:rsidR="00793DE4" w:rsidRDefault="00793DE4" w:rsidP="00161B95">
      <w:pPr>
        <w:jc w:val="both"/>
        <w:rPr>
          <w:b/>
        </w:rPr>
      </w:pPr>
      <w:r w:rsidRPr="00161B95">
        <w:rPr>
          <w:b/>
        </w:rPr>
        <w:t>Yukarıdaki bilgilerin doğru olduğunu ve nakdi artırılan kısmın tamamen taahhüt edildiğini beyan ederiz.</w:t>
      </w:r>
    </w:p>
    <w:p w:rsidR="00161B95" w:rsidRDefault="00161B95" w:rsidP="00161B95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Yönetim Kurulu Üyeleri</w:t>
      </w:r>
    </w:p>
    <w:p w:rsidR="00161B95" w:rsidRDefault="00161B95" w:rsidP="00FA2112">
      <w:pPr>
        <w:spacing w:after="0"/>
        <w:jc w:val="both"/>
        <w:rPr>
          <w:b/>
        </w:rPr>
      </w:pPr>
      <w:r>
        <w:rPr>
          <w:b/>
        </w:rPr>
        <w:t xml:space="preserve">                              </w:t>
      </w:r>
      <w:r w:rsidR="00FA2112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Ad-</w:t>
      </w:r>
      <w:proofErr w:type="spellStart"/>
      <w:r>
        <w:rPr>
          <w:b/>
        </w:rPr>
        <w:t>Soyad</w:t>
      </w:r>
      <w:proofErr w:type="spellEnd"/>
      <w:r>
        <w:rPr>
          <w:b/>
        </w:rPr>
        <w:t>-İmza</w:t>
      </w:r>
    </w:p>
    <w:p w:rsidR="00161B95" w:rsidRPr="00161B95" w:rsidRDefault="00161B95" w:rsidP="00161B95">
      <w:pPr>
        <w:jc w:val="both"/>
        <w:rPr>
          <w:b/>
        </w:rPr>
      </w:pPr>
    </w:p>
    <w:sectPr w:rsidR="00161B95" w:rsidRPr="00161B95" w:rsidSect="00FA21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560" w:left="1417" w:header="426" w:footer="4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1AE" w:rsidRDefault="008461AE" w:rsidP="00FA2112">
      <w:pPr>
        <w:spacing w:after="0" w:line="240" w:lineRule="auto"/>
      </w:pPr>
      <w:r>
        <w:separator/>
      </w:r>
    </w:p>
  </w:endnote>
  <w:endnote w:type="continuationSeparator" w:id="0">
    <w:p w:rsidR="008461AE" w:rsidRDefault="008461AE" w:rsidP="00FA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DF9" w:rsidRDefault="00440DF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12" w:rsidRPr="003556E6" w:rsidRDefault="00440DF9">
    <w:pPr>
      <w:pStyle w:val="Altbilgi"/>
      <w:rPr>
        <w:sz w:val="16"/>
        <w:szCs w:val="16"/>
      </w:rPr>
    </w:pPr>
    <w:r w:rsidRPr="003556E6">
      <w:rPr>
        <w:sz w:val="16"/>
        <w:szCs w:val="16"/>
      </w:rPr>
      <w:t>DK-FR-41</w:t>
    </w:r>
  </w:p>
  <w:p w:rsidR="00FA2112" w:rsidRDefault="00FA2112" w:rsidP="00FA211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DF9" w:rsidRDefault="00440DF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1AE" w:rsidRDefault="008461AE" w:rsidP="00FA2112">
      <w:pPr>
        <w:spacing w:after="0" w:line="240" w:lineRule="auto"/>
      </w:pPr>
      <w:r>
        <w:separator/>
      </w:r>
    </w:p>
  </w:footnote>
  <w:footnote w:type="continuationSeparator" w:id="0">
    <w:p w:rsidR="008461AE" w:rsidRDefault="008461AE" w:rsidP="00FA2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DF9" w:rsidRDefault="00440DF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Layout w:type="fixed"/>
      <w:tblLook w:val="0000"/>
    </w:tblPr>
    <w:tblGrid>
      <w:gridCol w:w="1809"/>
      <w:gridCol w:w="5387"/>
      <w:gridCol w:w="2126"/>
    </w:tblGrid>
    <w:tr w:rsidR="00FA2112" w:rsidRPr="00EB4F70" w:rsidTr="00FA2112">
      <w:trPr>
        <w:trHeight w:val="929"/>
      </w:trPr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2112" w:rsidRPr="00A1700B" w:rsidRDefault="00FA2112" w:rsidP="008D346C">
          <w:pPr>
            <w:pStyle w:val="Formal1"/>
            <w:jc w:val="center"/>
            <w:rPr>
              <w:rFonts w:ascii="Arial" w:hAnsi="Arial" w:cs="Arial"/>
            </w:rPr>
          </w:pPr>
          <w:r>
            <w:rPr>
              <w:b/>
              <w:noProof/>
              <w:sz w:val="32"/>
              <w:szCs w:val="32"/>
              <w:lang w:eastAsia="tr-TR"/>
            </w:rPr>
            <w:drawing>
              <wp:inline distT="0" distB="0" distL="0" distR="0">
                <wp:extent cx="581025" cy="571500"/>
                <wp:effectExtent l="19050" t="0" r="9525" b="0"/>
                <wp:docPr id="3" name="Resim 1" descr="Mitso logo küçü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itso logo küçü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2112" w:rsidRPr="000A391D" w:rsidRDefault="00FA2112" w:rsidP="00440DF9">
          <w:pPr>
            <w:pStyle w:val="Formal1"/>
            <w:spacing w:before="0" w:after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</w:t>
          </w:r>
          <w:r w:rsidR="00440DF9">
            <w:rPr>
              <w:b/>
              <w:sz w:val="28"/>
              <w:szCs w:val="28"/>
            </w:rPr>
            <w:t>K-FR-41</w:t>
          </w:r>
          <w:r>
            <w:rPr>
              <w:b/>
              <w:sz w:val="28"/>
              <w:szCs w:val="28"/>
            </w:rPr>
            <w:t>-YÖNETİM KURULU BEYANI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2112" w:rsidRPr="00FA2112" w:rsidRDefault="00FA2112" w:rsidP="00FA2112">
          <w:pPr>
            <w:spacing w:after="0" w:line="240" w:lineRule="auto"/>
            <w:rPr>
              <w:rFonts w:ascii="Times New Roman" w:hAnsi="Times New Roman" w:cs="Times New Roman"/>
            </w:rPr>
          </w:pPr>
          <w:r w:rsidRPr="00FA2112">
            <w:rPr>
              <w:rFonts w:ascii="Times New Roman" w:hAnsi="Times New Roman" w:cs="Times New Roman"/>
            </w:rPr>
            <w:t xml:space="preserve">Sayfa : </w:t>
          </w:r>
          <w:r w:rsidR="00B757B7" w:rsidRPr="00FA2112">
            <w:rPr>
              <w:rFonts w:ascii="Times New Roman" w:hAnsi="Times New Roman" w:cs="Times New Roman"/>
            </w:rPr>
            <w:fldChar w:fldCharType="begin"/>
          </w:r>
          <w:r w:rsidRPr="00FA2112">
            <w:rPr>
              <w:rFonts w:ascii="Times New Roman" w:hAnsi="Times New Roman" w:cs="Times New Roman"/>
            </w:rPr>
            <w:instrText xml:space="preserve"> PAGE </w:instrText>
          </w:r>
          <w:r w:rsidR="00B757B7" w:rsidRPr="00FA2112">
            <w:rPr>
              <w:rFonts w:ascii="Times New Roman" w:hAnsi="Times New Roman" w:cs="Times New Roman"/>
            </w:rPr>
            <w:fldChar w:fldCharType="separate"/>
          </w:r>
          <w:r w:rsidR="003556E6">
            <w:rPr>
              <w:rFonts w:ascii="Times New Roman" w:hAnsi="Times New Roman" w:cs="Times New Roman"/>
              <w:noProof/>
            </w:rPr>
            <w:t>1</w:t>
          </w:r>
          <w:r w:rsidR="00B757B7" w:rsidRPr="00FA2112">
            <w:rPr>
              <w:rFonts w:ascii="Times New Roman" w:hAnsi="Times New Roman" w:cs="Times New Roman"/>
            </w:rPr>
            <w:fldChar w:fldCharType="end"/>
          </w:r>
          <w:r w:rsidRPr="00FA2112">
            <w:rPr>
              <w:rFonts w:ascii="Times New Roman" w:hAnsi="Times New Roman" w:cs="Times New Roman"/>
            </w:rPr>
            <w:t xml:space="preserve"> / </w:t>
          </w:r>
          <w:r w:rsidR="00B757B7" w:rsidRPr="00FA2112">
            <w:rPr>
              <w:rFonts w:ascii="Times New Roman" w:hAnsi="Times New Roman" w:cs="Times New Roman"/>
            </w:rPr>
            <w:fldChar w:fldCharType="begin"/>
          </w:r>
          <w:r w:rsidRPr="00FA2112">
            <w:rPr>
              <w:rFonts w:ascii="Times New Roman" w:hAnsi="Times New Roman" w:cs="Times New Roman"/>
            </w:rPr>
            <w:instrText xml:space="preserve"> NUMPAGES  </w:instrText>
          </w:r>
          <w:r w:rsidR="00B757B7" w:rsidRPr="00FA2112">
            <w:rPr>
              <w:rFonts w:ascii="Times New Roman" w:hAnsi="Times New Roman" w:cs="Times New Roman"/>
            </w:rPr>
            <w:fldChar w:fldCharType="separate"/>
          </w:r>
          <w:r w:rsidR="003556E6">
            <w:rPr>
              <w:rFonts w:ascii="Times New Roman" w:hAnsi="Times New Roman" w:cs="Times New Roman"/>
              <w:noProof/>
            </w:rPr>
            <w:t>1</w:t>
          </w:r>
          <w:r w:rsidR="00B757B7" w:rsidRPr="00FA2112">
            <w:rPr>
              <w:rFonts w:ascii="Times New Roman" w:hAnsi="Times New Roman" w:cs="Times New Roman"/>
            </w:rPr>
            <w:fldChar w:fldCharType="end"/>
          </w:r>
        </w:p>
        <w:p w:rsidR="00FA2112" w:rsidRPr="00FA2112" w:rsidRDefault="00FA2112" w:rsidP="00FA2112">
          <w:pPr>
            <w:spacing w:after="0" w:line="240" w:lineRule="auto"/>
            <w:rPr>
              <w:rFonts w:ascii="Times New Roman" w:hAnsi="Times New Roman" w:cs="Times New Roman"/>
            </w:rPr>
          </w:pPr>
          <w:proofErr w:type="gramStart"/>
          <w:r w:rsidRPr="00FA2112">
            <w:rPr>
              <w:rFonts w:ascii="Times New Roman" w:hAnsi="Times New Roman" w:cs="Times New Roman"/>
            </w:rPr>
            <w:t>Tarih  : 10</w:t>
          </w:r>
          <w:proofErr w:type="gramEnd"/>
          <w:r w:rsidRPr="00FA2112">
            <w:rPr>
              <w:rFonts w:ascii="Times New Roman" w:hAnsi="Times New Roman" w:cs="Times New Roman"/>
            </w:rPr>
            <w:t>.08.2012</w:t>
          </w:r>
        </w:p>
        <w:p w:rsidR="00FA2112" w:rsidRPr="00CC50EB" w:rsidRDefault="00FA2112" w:rsidP="00FA2112">
          <w:pPr>
            <w:spacing w:after="0" w:line="240" w:lineRule="auto"/>
            <w:rPr>
              <w:rFonts w:ascii="Times New Roman" w:hAnsi="Times New Roman" w:cs="Times New Roman"/>
            </w:rPr>
          </w:pPr>
          <w:proofErr w:type="spellStart"/>
          <w:r w:rsidRPr="00FA2112">
            <w:rPr>
              <w:rFonts w:ascii="Times New Roman" w:hAnsi="Times New Roman" w:cs="Times New Roman"/>
            </w:rPr>
            <w:t>Rev</w:t>
          </w:r>
          <w:proofErr w:type="spellEnd"/>
          <w:r w:rsidRPr="00FA2112">
            <w:rPr>
              <w:rFonts w:ascii="Times New Roman" w:hAnsi="Times New Roman" w:cs="Times New Roman"/>
            </w:rPr>
            <w:t>.     : 0</w:t>
          </w:r>
        </w:p>
      </w:tc>
    </w:tr>
  </w:tbl>
  <w:p w:rsidR="00FA2112" w:rsidRDefault="00FA2112" w:rsidP="00FA2112">
    <w:pPr>
      <w:pStyle w:val="stbilgi"/>
      <w:spacing w:line="20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DF9" w:rsidRDefault="00440DF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F8E"/>
    <w:rsid w:val="00161B95"/>
    <w:rsid w:val="001C00DA"/>
    <w:rsid w:val="003556E6"/>
    <w:rsid w:val="00440DF9"/>
    <w:rsid w:val="00500F8E"/>
    <w:rsid w:val="00505F7E"/>
    <w:rsid w:val="00667445"/>
    <w:rsid w:val="00793985"/>
    <w:rsid w:val="00793DE4"/>
    <w:rsid w:val="007D04B2"/>
    <w:rsid w:val="008340C6"/>
    <w:rsid w:val="008461AE"/>
    <w:rsid w:val="00895488"/>
    <w:rsid w:val="00AC5315"/>
    <w:rsid w:val="00B757B7"/>
    <w:rsid w:val="00C736AD"/>
    <w:rsid w:val="00DE43E8"/>
    <w:rsid w:val="00DE7BD4"/>
    <w:rsid w:val="00FA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0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7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FA2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A2112"/>
  </w:style>
  <w:style w:type="paragraph" w:styleId="Altbilgi">
    <w:name w:val="footer"/>
    <w:basedOn w:val="Normal"/>
    <w:link w:val="AltbilgiChar"/>
    <w:uiPriority w:val="99"/>
    <w:unhideWhenUsed/>
    <w:rsid w:val="00FA2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2112"/>
  </w:style>
  <w:style w:type="paragraph" w:styleId="BalonMetni">
    <w:name w:val="Balloon Text"/>
    <w:basedOn w:val="Normal"/>
    <w:link w:val="BalonMetniChar"/>
    <w:uiPriority w:val="99"/>
    <w:semiHidden/>
    <w:unhideWhenUsed/>
    <w:rsid w:val="00FA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211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nhideWhenUsed/>
    <w:rsid w:val="00FA2112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A211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Formal1">
    <w:name w:val="Formal1"/>
    <w:basedOn w:val="Normal"/>
    <w:rsid w:val="00FA211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ZUHAL</dc:creator>
  <cp:keywords/>
  <dc:description/>
  <cp:lastModifiedBy>Dell</cp:lastModifiedBy>
  <cp:revision>8</cp:revision>
  <dcterms:created xsi:type="dcterms:W3CDTF">2012-08-09T07:56:00Z</dcterms:created>
  <dcterms:modified xsi:type="dcterms:W3CDTF">2012-09-12T13:11:00Z</dcterms:modified>
</cp:coreProperties>
</file>